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1770C2" w:rsidRPr="009C7680" w:rsidRDefault="001770C2" w:rsidP="001770C2">
      <w:pPr>
        <w:tabs>
          <w:tab w:val="left" w:pos="14656"/>
        </w:tabs>
        <w:overflowPunct w:val="0"/>
        <w:jc w:val="center"/>
        <w:textAlignment w:val="baseline"/>
        <w:rPr>
          <w:b/>
          <w:lang w:eastAsia="lt-LT"/>
        </w:rPr>
      </w:pPr>
      <w:r w:rsidRPr="009C7680">
        <w:rPr>
          <w:b/>
          <w:lang w:eastAsia="lt-LT"/>
        </w:rPr>
        <w:t xml:space="preserve">KLAIPĖDOS </w:t>
      </w:r>
      <w:r>
        <w:rPr>
          <w:b/>
          <w:lang w:eastAsia="lt-LT"/>
        </w:rPr>
        <w:t>„VĖTRUNGĖS“</w:t>
      </w:r>
      <w:r w:rsidRPr="009C7680">
        <w:rPr>
          <w:b/>
          <w:lang w:eastAsia="lt-LT"/>
        </w:rPr>
        <w:t xml:space="preserve"> GIMNAZIJOS 202</w:t>
      </w:r>
      <w:r>
        <w:rPr>
          <w:b/>
          <w:lang w:eastAsia="lt-LT"/>
        </w:rPr>
        <w:t>1</w:t>
      </w:r>
      <w:r w:rsidRPr="009C7680">
        <w:rPr>
          <w:b/>
          <w:lang w:eastAsia="lt-LT"/>
        </w:rPr>
        <w:t xml:space="preserve"> METŲ VEIKLOS ATASKAITA</w:t>
      </w:r>
    </w:p>
    <w:p w:rsidR="00832CC9" w:rsidRPr="00F72A1E" w:rsidRDefault="00832CC9" w:rsidP="0006079E">
      <w:pPr>
        <w:jc w:val="center"/>
      </w:pPr>
    </w:p>
    <w:p w:rsidR="00F32290" w:rsidRPr="003B3D3E" w:rsidRDefault="00F32290" w:rsidP="00F32290">
      <w:pPr>
        <w:tabs>
          <w:tab w:val="left" w:pos="603"/>
        </w:tabs>
        <w:ind w:firstLine="603"/>
        <w:jc w:val="both"/>
      </w:pPr>
      <w:r w:rsidRPr="003B3D3E">
        <w:t xml:space="preserve">Klaipėdos „Vėtrungės“ gimnazijoje (toliau – Gimnazija) įgyvendinamos pagrindinio (II dalis) ir vidurinio ugdymo programos, taikomi ekologijos ir aplinkos technologijų ugdymo sampratos elementai. 2021-09-01 duomenimis Gimnazijoje ugdyti 595 mokiniai (2020 m. – 599), dirbo 52 pedagogai, t. y. 50,79 etato (2020 m. – 52,12), ir 21 nepedagoginis darbuotojas, t. y. 24,0 etato (2020 m. – 24,0). Praėjusiais metais Gimnazija veikė, vadovaudamasi 2021–2023 m. strateginiu planu (toliau – Strateginis planas) ir 2021 m. veiklos planu (toliau – Veiklos planas). Gimnazijos bendruomenė 2021 m. išsikėlė tokią prioritetinės veiklos kryptį – </w:t>
      </w:r>
      <w:r w:rsidRPr="003B3D3E">
        <w:rPr>
          <w:rFonts w:eastAsia="Calibri"/>
        </w:rPr>
        <w:t xml:space="preserve">siekti </w:t>
      </w:r>
      <w:r w:rsidRPr="003B3D3E">
        <w:t>pažangos, vadovaujantis inovatyvumo ir tvarumo principais. Strateginiame ir Veiklos planuose iškelti konkretūs veiklos tikslai ir uždaviniai, numatytos priemonės laukiamam rezultatui pasiekti.</w:t>
      </w:r>
    </w:p>
    <w:p w:rsidR="00F32290" w:rsidRPr="003B3D3E" w:rsidRDefault="00F32290" w:rsidP="00F32290">
      <w:pPr>
        <w:ind w:firstLine="603"/>
        <w:jc w:val="both"/>
      </w:pPr>
      <w:r w:rsidRPr="003B3D3E">
        <w:t xml:space="preserve">Siekiant Strateginio plano pirmojo tikslo – užtikrinti kokybišką ugdymo proceso organizavimą – Gimnazijos veikla buvo orientuojama į mokinio individualios pažangos matavimo sistemos ir švietimo pagalbos sričių tobulinimą. Tikslui pasiekti buvo vykdomi keturi Veiklos plano uždaviniai: </w:t>
      </w:r>
    </w:p>
    <w:p w:rsidR="00F32290" w:rsidRPr="003B3D3E" w:rsidRDefault="00F32290" w:rsidP="00F32290">
      <w:pPr>
        <w:pStyle w:val="Betarp"/>
        <w:jc w:val="both"/>
        <w:rPr>
          <w:rFonts w:ascii="Times New Roman" w:hAnsi="Times New Roman" w:cs="Times New Roman"/>
          <w:noProof/>
          <w:sz w:val="24"/>
          <w:szCs w:val="24"/>
        </w:rPr>
      </w:pPr>
      <w:r w:rsidRPr="003B3D3E">
        <w:rPr>
          <w:rFonts w:ascii="Times New Roman" w:hAnsi="Times New Roman" w:cs="Times New Roman"/>
          <w:sz w:val="24"/>
          <w:szCs w:val="24"/>
        </w:rPr>
        <w:t xml:space="preserve">          – įgyvendinant pirmąjį uždavinį – sudaryti sąlygas kiekvienam mokiniui siekti asmeninės pažangos ir tobulinti individualius gebėjimus</w:t>
      </w:r>
      <w:r w:rsidRPr="003B3D3E">
        <w:rPr>
          <w:rFonts w:ascii="Times New Roman" w:hAnsi="Times New Roman" w:cs="Times New Roman"/>
          <w:color w:val="FF0000"/>
          <w:sz w:val="24"/>
          <w:szCs w:val="24"/>
        </w:rPr>
        <w:t xml:space="preserve"> </w:t>
      </w:r>
      <w:r w:rsidRPr="003B3D3E">
        <w:rPr>
          <w:rFonts w:ascii="Times New Roman" w:hAnsi="Times New Roman" w:cs="Times New Roman"/>
          <w:sz w:val="24"/>
          <w:szCs w:val="24"/>
        </w:rPr>
        <w:t xml:space="preserve">– </w:t>
      </w:r>
      <w:r w:rsidRPr="003B3D3E">
        <w:rPr>
          <w:rFonts w:ascii="Times New Roman" w:hAnsi="Times New Roman" w:cs="Times New Roman"/>
          <w:noProof/>
          <w:sz w:val="24"/>
          <w:szCs w:val="24"/>
        </w:rPr>
        <w:t>Gimnazijos mokiniams buvo sudarytos sąlygos dalyvauti įvairaus lygmens konkursuose, varžybose, olimpiadose.</w:t>
      </w:r>
      <w:r w:rsidRPr="003B3D3E">
        <w:rPr>
          <w:rFonts w:ascii="Times New Roman" w:hAnsi="Times New Roman" w:cs="Times New Roman"/>
          <w:sz w:val="24"/>
          <w:szCs w:val="24"/>
        </w:rPr>
        <w:t xml:space="preserve"> 2021 m. Gimnazijos mokiniai pelnė vieną I laipsnio diplomą respublikinėje technologijų olimpiadoje, 10 prizinių vietų miesto dalykinėse olimpiadose (2020 m. – 7), 5 prizines vietas tarptautiniuose konkursuose (2020 m. – 1), 6 prizines vietas respublikiniuose konkursuose (2020 m. – 8), 18 prizinių vietų Klaipėdos miesto konkursuose (2020 m. – 16). Mokiniai dalyvavo Britų tarybos ir Lietuvos tautinio olimpinio komiteto organizuojamame projekte „Svajonių komandos“ bei 3 tarptautiniuose projektuose </w:t>
      </w:r>
      <w:r w:rsidRPr="003B3D3E">
        <w:rPr>
          <w:rFonts w:ascii="Times New Roman" w:hAnsi="Times New Roman" w:cs="Times New Roman"/>
          <w:noProof/>
          <w:sz w:val="24"/>
          <w:szCs w:val="24"/>
        </w:rPr>
        <w:t>„The GLOBE Program“, ENO, eTwinning projektas „The digital world from big hands to tiny hands“.</w:t>
      </w:r>
    </w:p>
    <w:p w:rsidR="00F32290" w:rsidRPr="003B3D3E" w:rsidRDefault="00F32290" w:rsidP="00F32290">
      <w:pPr>
        <w:ind w:firstLine="603"/>
        <w:jc w:val="both"/>
        <w:rPr>
          <w:rFonts w:eastAsiaTheme="minorHAnsi"/>
        </w:rPr>
      </w:pPr>
      <w:r w:rsidRPr="003B3D3E">
        <w:rPr>
          <w:noProof/>
        </w:rPr>
        <w:t>Analizuojant mokinių individualius ugdymosi poreikius, buvo atliktos apklausos, kurių rezultatai naudoti ugdymo proceso koregavimui ir tobulinimui. 2021 m.</w:t>
      </w:r>
      <w:r w:rsidRPr="003B3D3E">
        <w:rPr>
          <w:rFonts w:eastAsiaTheme="minorHAnsi"/>
        </w:rPr>
        <w:t xml:space="preserve"> mokymosi rezultatų analizė, parodė, kad </w:t>
      </w:r>
      <w:r w:rsidRPr="003B3D3E">
        <w:t>III–IV klasių m</w:t>
      </w:r>
      <w:r w:rsidRPr="003B3D3E">
        <w:rPr>
          <w:rFonts w:eastAsiaTheme="minorHAnsi"/>
        </w:rPr>
        <w:t>okinių, besimokančių aukštesniuoju pasiekimų lygmeniu, padaugėjo 1,7 %, o besimokančiųjų pagrindiniu pasiekimų lygmeniu – 3,5 %, palyginus su 2020 m. rezultatais. I–II klasių mokinių, besimokančių aukštesniuoju pasiekimų lygmeniu, skaičius išliko toks pat, o besimokančiųjų pagrindiniu pasiekimų lygmeniu šiek tiek sumažėjo.</w:t>
      </w:r>
      <w:r w:rsidRPr="003B3D3E">
        <w:rPr>
          <w:rStyle w:val="eop"/>
          <w:color w:val="000000"/>
          <w:shd w:val="clear" w:color="auto" w:fill="FFFFFF"/>
        </w:rPr>
        <w:t xml:space="preserve"> </w:t>
      </w:r>
      <w:r w:rsidRPr="003B3D3E">
        <w:rPr>
          <w:rFonts w:eastAsiaTheme="minorHAnsi"/>
        </w:rPr>
        <w:t xml:space="preserve">Mokinių, neišlaikiusių vieno ar daugiau brandos egzaminų, sumažėjo 9 %, o, išlaikiusių brandos egzaminus aukštesniuoju ir pagrindiniu lygiu, padaugėjo 1 %, palyginus su 2020 m. brandos egzaminų rezultatais. Vidurinį išsilavinimą 2021 m. įgijo 99 % abiturientų </w:t>
      </w:r>
      <w:r w:rsidRPr="003B3D3E">
        <w:rPr>
          <w:lang w:eastAsia="lt-LT"/>
        </w:rPr>
        <w:t xml:space="preserve">(2020 m. – 97 </w:t>
      </w:r>
      <w:r w:rsidRPr="003B3D3E">
        <w:rPr>
          <w:rFonts w:eastAsiaTheme="minorHAnsi"/>
        </w:rPr>
        <w:t>%</w:t>
      </w:r>
      <w:r w:rsidRPr="003B3D3E">
        <w:rPr>
          <w:lang w:eastAsia="lt-LT"/>
        </w:rPr>
        <w:t>);</w:t>
      </w:r>
    </w:p>
    <w:p w:rsidR="00F32290" w:rsidRPr="003B3D3E" w:rsidRDefault="00F32290" w:rsidP="00F32290">
      <w:pPr>
        <w:pStyle w:val="Sraopastraipa"/>
        <w:numPr>
          <w:ilvl w:val="0"/>
          <w:numId w:val="1"/>
        </w:numPr>
        <w:tabs>
          <w:tab w:val="left" w:pos="887"/>
        </w:tabs>
        <w:ind w:left="0" w:firstLine="603"/>
        <w:jc w:val="both"/>
        <w:rPr>
          <w:szCs w:val="24"/>
        </w:rPr>
      </w:pPr>
      <w:r w:rsidRPr="003B3D3E">
        <w:rPr>
          <w:szCs w:val="24"/>
        </w:rPr>
        <w:t>įgyvendinant antrąjį uždavinį –</w:t>
      </w:r>
      <w:r w:rsidRPr="003B3D3E">
        <w:t xml:space="preserve"> tobulinti mokinių individualios pažangos matavimo tvarkos aprašą</w:t>
      </w:r>
      <w:r w:rsidR="005126A8">
        <w:rPr>
          <w:szCs w:val="24"/>
        </w:rPr>
        <w:t xml:space="preserve"> – metodinė</w:t>
      </w:r>
      <w:r w:rsidRPr="003B3D3E">
        <w:rPr>
          <w:szCs w:val="24"/>
        </w:rPr>
        <w:t xml:space="preserve"> taryb</w:t>
      </w:r>
      <w:r w:rsidR="005126A8">
        <w:rPr>
          <w:szCs w:val="24"/>
        </w:rPr>
        <w:t>a</w:t>
      </w:r>
      <w:r w:rsidRPr="003B3D3E">
        <w:rPr>
          <w:szCs w:val="24"/>
        </w:rPr>
        <w:t xml:space="preserve"> atlik</w:t>
      </w:r>
      <w:r w:rsidR="005126A8">
        <w:rPr>
          <w:szCs w:val="24"/>
        </w:rPr>
        <w:t>o</w:t>
      </w:r>
      <w:r w:rsidRPr="003B3D3E">
        <w:rPr>
          <w:szCs w:val="24"/>
        </w:rPr>
        <w:t xml:space="preserve"> </w:t>
      </w:r>
      <w:r w:rsidRPr="003B3D3E">
        <w:rPr>
          <w:color w:val="000000"/>
          <w:szCs w:val="24"/>
          <w:shd w:val="clear" w:color="auto" w:fill="FFFFFF"/>
        </w:rPr>
        <w:t>Gimnazijos mokinių mokymosi vertinimo sistemos taikymo analiz</w:t>
      </w:r>
      <w:r w:rsidR="00A00F24">
        <w:rPr>
          <w:color w:val="000000"/>
          <w:szCs w:val="24"/>
          <w:shd w:val="clear" w:color="auto" w:fill="FFFFFF"/>
        </w:rPr>
        <w:t>ę</w:t>
      </w:r>
      <w:r w:rsidRPr="003B3D3E">
        <w:rPr>
          <w:color w:val="000000"/>
          <w:szCs w:val="24"/>
          <w:shd w:val="clear" w:color="auto" w:fill="FFFFFF"/>
        </w:rPr>
        <w:t xml:space="preserve"> ir pri</w:t>
      </w:r>
      <w:r w:rsidR="00A00F24">
        <w:rPr>
          <w:color w:val="000000"/>
          <w:szCs w:val="24"/>
          <w:shd w:val="clear" w:color="auto" w:fill="FFFFFF"/>
        </w:rPr>
        <w:t>ėmė</w:t>
      </w:r>
      <w:r w:rsidRPr="003B3D3E">
        <w:rPr>
          <w:color w:val="000000"/>
          <w:szCs w:val="24"/>
          <w:shd w:val="clear" w:color="auto" w:fill="FFFFFF"/>
        </w:rPr>
        <w:t xml:space="preserve"> sprendim</w:t>
      </w:r>
      <w:r w:rsidR="00A00F24">
        <w:rPr>
          <w:color w:val="000000"/>
          <w:szCs w:val="24"/>
          <w:shd w:val="clear" w:color="auto" w:fill="FFFFFF"/>
        </w:rPr>
        <w:t>ą</w:t>
      </w:r>
      <w:r w:rsidRPr="003B3D3E">
        <w:rPr>
          <w:color w:val="000000"/>
          <w:szCs w:val="24"/>
          <w:shd w:val="clear" w:color="auto" w:fill="FFFFFF"/>
        </w:rPr>
        <w:t xml:space="preserve"> tobulinti mokinių pažangos matavimo bei vertinimo tvarkas ir formas (pakeisti aprašus). Teigiama</w:t>
      </w:r>
      <w:r w:rsidR="00800974">
        <w:rPr>
          <w:color w:val="000000"/>
          <w:szCs w:val="24"/>
          <w:shd w:val="clear" w:color="auto" w:fill="FFFFFF"/>
        </w:rPr>
        <w:t>s pokytis minėtoje srityje įvyk</w:t>
      </w:r>
      <w:r w:rsidRPr="003B3D3E">
        <w:rPr>
          <w:color w:val="000000"/>
          <w:szCs w:val="24"/>
          <w:shd w:val="clear" w:color="auto" w:fill="FFFFFF"/>
        </w:rPr>
        <w:t>o, įvedus k</w:t>
      </w:r>
      <w:r w:rsidRPr="003B3D3E">
        <w:rPr>
          <w:szCs w:val="24"/>
        </w:rPr>
        <w:t xml:space="preserve">iekvienam mokiniui </w:t>
      </w:r>
      <w:r w:rsidRPr="003B3D3E">
        <w:rPr>
          <w:color w:val="000000"/>
          <w:szCs w:val="24"/>
          <w:shd w:val="clear" w:color="auto" w:fill="FFFFFF"/>
        </w:rPr>
        <w:t xml:space="preserve">privalomą </w:t>
      </w:r>
      <w:r w:rsidRPr="003B3D3E">
        <w:rPr>
          <w:szCs w:val="24"/>
        </w:rPr>
        <w:t>elektroninės mokinio individualios pažangos matavimo formos pildymą bei reguliarų mokymosi rezultatų aptarimą su klasės vadovu ir tėvais. Ši priemonė užtikrino nuoseklų mokymosi pasiekimų stebėjimą ir galimybę mokiniui laiku suteikti mokymosi pagalbą;</w:t>
      </w:r>
    </w:p>
    <w:p w:rsidR="00F32290" w:rsidRPr="003B3D3E" w:rsidRDefault="00F32290" w:rsidP="00F32290">
      <w:pPr>
        <w:pStyle w:val="Betarp"/>
        <w:numPr>
          <w:ilvl w:val="0"/>
          <w:numId w:val="1"/>
        </w:numPr>
        <w:tabs>
          <w:tab w:val="left" w:pos="887"/>
          <w:tab w:val="left" w:pos="1428"/>
        </w:tabs>
        <w:ind w:left="0" w:firstLine="603"/>
        <w:jc w:val="both"/>
        <w:rPr>
          <w:rFonts w:ascii="Times New Roman" w:hAnsi="Times New Roman" w:cs="Times New Roman"/>
          <w:sz w:val="24"/>
          <w:szCs w:val="24"/>
        </w:rPr>
      </w:pPr>
      <w:r w:rsidRPr="003B3D3E">
        <w:rPr>
          <w:rFonts w:ascii="Times New Roman" w:hAnsi="Times New Roman" w:cs="Times New Roman"/>
          <w:sz w:val="24"/>
          <w:szCs w:val="24"/>
        </w:rPr>
        <w:t xml:space="preserve">įgyvendinant trečiąjį uždavinį – gerinti inovatyvios pamokos organizavimą – visi (100 </w:t>
      </w:r>
      <w:r w:rsidRPr="003B3D3E">
        <w:rPr>
          <w:szCs w:val="24"/>
        </w:rPr>
        <w:t>%)</w:t>
      </w:r>
      <w:r w:rsidRPr="003B3D3E">
        <w:rPr>
          <w:rFonts w:ascii="Times New Roman" w:hAnsi="Times New Roman" w:cs="Times New Roman"/>
          <w:sz w:val="24"/>
          <w:szCs w:val="24"/>
        </w:rPr>
        <w:t xml:space="preserve"> pedagogai sistemingai gilino žinias, tobulino kvalifikaciją ir plėtojo bendrąsias (45 </w:t>
      </w:r>
      <w:r w:rsidRPr="003B3D3E">
        <w:rPr>
          <w:szCs w:val="24"/>
        </w:rPr>
        <w:t>%</w:t>
      </w:r>
      <w:r w:rsidRPr="003B3D3E">
        <w:rPr>
          <w:rFonts w:ascii="Times New Roman" w:hAnsi="Times New Roman" w:cs="Times New Roman"/>
          <w:sz w:val="24"/>
          <w:szCs w:val="24"/>
        </w:rPr>
        <w:t>), dalykines (43</w:t>
      </w:r>
      <w:r w:rsidRPr="003B3D3E">
        <w:rPr>
          <w:szCs w:val="24"/>
        </w:rPr>
        <w:t>%</w:t>
      </w:r>
      <w:r w:rsidRPr="003B3D3E">
        <w:rPr>
          <w:rFonts w:ascii="Times New Roman" w:hAnsi="Times New Roman" w:cs="Times New Roman"/>
          <w:sz w:val="24"/>
          <w:szCs w:val="24"/>
        </w:rPr>
        <w:t xml:space="preserve">) ir didaktines (12 </w:t>
      </w:r>
      <w:r w:rsidRPr="003B3D3E">
        <w:rPr>
          <w:szCs w:val="24"/>
        </w:rPr>
        <w:t>%</w:t>
      </w:r>
      <w:r w:rsidRPr="003B3D3E">
        <w:rPr>
          <w:rFonts w:ascii="Times New Roman" w:hAnsi="Times New Roman" w:cs="Times New Roman"/>
          <w:sz w:val="24"/>
          <w:szCs w:val="24"/>
        </w:rPr>
        <w:t xml:space="preserve">) kompetencijas vidutiniškai 11 dienų per metus. Gimnazijoje buvo organizuoti 5 seminarai (2020 m. – 3), netradicinės pamokos buvo vykdytos, dalyvaujant projekte „Klaipėda – Europos jaunimo sostinė 2021 m.“, bendradarbiaujant su Klaipėdos universitetu (toliau – Universitetas): 18 mokinių pristatė tiriamuosius darbus nacionalinėje jūros mokslų ir technologijų </w:t>
      </w:r>
      <w:r w:rsidRPr="003B3D3E">
        <w:rPr>
          <w:rFonts w:ascii="Times New Roman" w:hAnsi="Times New Roman" w:cs="Times New Roman"/>
          <w:sz w:val="24"/>
          <w:szCs w:val="24"/>
        </w:rPr>
        <w:lastRenderedPageBreak/>
        <w:t>konferencijoje „Jūros ir krantų tyrimai“, dalyvavo renginyje „Sportuok su Universiteto sporto žvaigžde“, projekte „Iškeisk pamoką į paskaitą“, mokslo festivalio „Erdvėlaivis žemė“ paskaitose, kaip konkurso „Tapk okeanografu vienai dienai“ laimėtojai, mokiniai dalyvavo ekspedicijoje Universiteto burlaiviu-škuna „Brabanderis“. Gimnazijoje, įgyvendinant ekologijos ir aplinkos technologijų sampratos elementus, mokiniai dalyvavo mobiliosiose „Jaunųjų tyrėjų“ laboratorijose, akcijose, Žaliosios politikos instituto ir Britų ambasados Vilniuje organizuotame klimato savaitės protmūšyje, projekto „Sveikatiada“ veiklose. Per metus mokiniai ir mokytojai įgyvendino 7 integruotus ir 12 dalykinių projektų Gimnazijoje bei įsitraukė į EKO mokyklų tinklo organizuojamas veiklas. Dalis mokinių plėtojo tiriamuosius gebėjimus, įgyvendindami 5 skirtingas tiriamąsias-praktines veiklas ir vykdydami 6 gamtamokslinius eksperimentus Gimnazijoje bei tvarios ateities kūrėjų laboratorijoje „Kaip panaikinti vandens taršą“. Gimnazija pradėjo įgyvendinti ISM Vadybos ir ekonomikos universiteto organizuojamą projektą „Verslo klasė“, todėl III klasių mokiniams dalį ekonomikos bei vadybos ir verslo pamokų organizavo šio universiteto dėstytojai. D</w:t>
      </w:r>
      <w:r w:rsidRPr="003B3D3E">
        <w:rPr>
          <w:rFonts w:ascii="Times New Roman" w:hAnsi="Times New Roman" w:cs="Times New Roman"/>
          <w:sz w:val="24"/>
          <w:szCs w:val="24"/>
          <w:shd w:val="clear" w:color="auto" w:fill="FFFFFF"/>
        </w:rPr>
        <w:t xml:space="preserve">alyvaujant </w:t>
      </w:r>
      <w:r w:rsidRPr="003B3D3E">
        <w:rPr>
          <w:rFonts w:ascii="Times New Roman" w:hAnsi="Times New Roman" w:cs="Times New Roman"/>
          <w:noProof/>
          <w:sz w:val="24"/>
          <w:szCs w:val="24"/>
        </w:rPr>
        <w:t xml:space="preserve">Europos Sąjungos (toliau </w:t>
      </w:r>
      <w:r w:rsidRPr="003B3D3E">
        <w:rPr>
          <w:rFonts w:ascii="Times New Roman" w:hAnsi="Times New Roman" w:cs="Times New Roman"/>
          <w:sz w:val="24"/>
          <w:szCs w:val="24"/>
        </w:rPr>
        <w:t>– ES)</w:t>
      </w:r>
      <w:r w:rsidRPr="003B3D3E">
        <w:rPr>
          <w:rFonts w:ascii="Times New Roman" w:hAnsi="Times New Roman" w:cs="Times New Roman"/>
          <w:noProof/>
          <w:sz w:val="24"/>
          <w:szCs w:val="24"/>
        </w:rPr>
        <w:t xml:space="preserve"> struktūrinių fondų lėšomis finansuojamame projekte „Matematikos pasiekimų gerinimas pasitelkiant virtualią ugdymo aplinką“, matematikos pamokos vykdytos, naudojantis hibridine įranga;</w:t>
      </w:r>
    </w:p>
    <w:p w:rsidR="00F32290" w:rsidRPr="003B3D3E" w:rsidRDefault="00F32290" w:rsidP="00F32290">
      <w:pPr>
        <w:pStyle w:val="Betarp"/>
        <w:numPr>
          <w:ilvl w:val="0"/>
          <w:numId w:val="1"/>
        </w:numPr>
        <w:tabs>
          <w:tab w:val="left" w:pos="745"/>
          <w:tab w:val="left" w:pos="1404"/>
          <w:tab w:val="left" w:pos="1680"/>
        </w:tabs>
        <w:ind w:left="0" w:firstLine="603"/>
        <w:jc w:val="both"/>
        <w:rPr>
          <w:rFonts w:ascii="Times New Roman" w:hAnsi="Times New Roman" w:cs="Times New Roman"/>
          <w:color w:val="000000"/>
          <w:sz w:val="24"/>
          <w:szCs w:val="24"/>
          <w:shd w:val="clear" w:color="auto" w:fill="FFFFFF"/>
        </w:rPr>
      </w:pPr>
      <w:r w:rsidRPr="003B3D3E">
        <w:rPr>
          <w:rFonts w:ascii="Times New Roman" w:hAnsi="Times New Roman" w:cs="Times New Roman"/>
          <w:sz w:val="24"/>
          <w:szCs w:val="24"/>
        </w:rPr>
        <w:t xml:space="preserve"> įgyvendinant ketvirtąjį uždavinį – intensyvinti švietimo pagalbos teikimą –</w:t>
      </w:r>
      <w:r w:rsidRPr="003B3D3E">
        <w:rPr>
          <w:szCs w:val="24"/>
        </w:rPr>
        <w:t xml:space="preserve"> </w:t>
      </w:r>
      <w:r w:rsidRPr="003B3D3E">
        <w:rPr>
          <w:rFonts w:ascii="Times New Roman" w:hAnsi="Times New Roman" w:cs="Times New Roman"/>
          <w:sz w:val="24"/>
          <w:szCs w:val="24"/>
        </w:rPr>
        <w:t xml:space="preserve">pasiekta reikšmingų pokyčių: </w:t>
      </w:r>
      <w:r w:rsidRPr="003B3D3E">
        <w:rPr>
          <w:rStyle w:val="normaltextrun"/>
          <w:rFonts w:ascii="Times New Roman" w:hAnsi="Times New Roman" w:cs="Times New Roman"/>
          <w:iCs/>
          <w:color w:val="000000"/>
          <w:sz w:val="24"/>
          <w:szCs w:val="24"/>
          <w:shd w:val="clear" w:color="auto" w:fill="FFFFFF"/>
        </w:rPr>
        <w:t xml:space="preserve">metodinė taryba paruošė ir Gimnazijos bendruomenei pristatė Hibridinio mokymo tvarkos aprašą, kuriuo vadovaujantis mokiniams, esantiems izoliacijoje ar dėl ligos negalintiems lankyti pamokų, sudarytos sąlygos dalyvauti jose nuotoliniu būdu. Per metus </w:t>
      </w:r>
      <w:r w:rsidRPr="003B3D3E">
        <w:rPr>
          <w:rStyle w:val="eop"/>
          <w:rFonts w:ascii="Times New Roman" w:hAnsi="Times New Roman" w:cs="Times New Roman"/>
          <w:color w:val="000000"/>
          <w:sz w:val="24"/>
          <w:szCs w:val="24"/>
          <w:shd w:val="clear" w:color="auto" w:fill="FFFFFF"/>
        </w:rPr>
        <w:t>Gimnazijoje vykdytos tikslingos ugdymo karjerai veiklos: organizuota 12 klasės valandėlių, popiečių ugdymo karjerai klausimais, 15 paskaitų ir užsiėmimų. Profesinio orientavimo, informavimo ir konsultavimo klausimais vykdyta 341 konsultacija mokiniams, 38 – šeimoms, 81 – mokytojams. Teikiant veiksmingą pagalbą mokiniams, organizuoti 8 Gimnazijos vaiko gerovės komisijos posėdžiai, teiktas</w:t>
      </w:r>
      <w:r>
        <w:rPr>
          <w:rStyle w:val="eop"/>
          <w:rFonts w:ascii="Times New Roman" w:hAnsi="Times New Roman" w:cs="Times New Roman"/>
          <w:color w:val="000000"/>
          <w:sz w:val="24"/>
          <w:szCs w:val="24"/>
          <w:shd w:val="clear" w:color="auto" w:fill="FFFFFF"/>
        </w:rPr>
        <w:t xml:space="preserve"> nemokamas maitinimas, </w:t>
      </w:r>
      <w:r w:rsidRPr="003B3D3E">
        <w:rPr>
          <w:rStyle w:val="eop"/>
          <w:rFonts w:ascii="Times New Roman" w:hAnsi="Times New Roman" w:cs="Times New Roman"/>
          <w:color w:val="000000"/>
          <w:sz w:val="24"/>
          <w:szCs w:val="24"/>
          <w:shd w:val="clear" w:color="auto" w:fill="FFFFFF"/>
        </w:rPr>
        <w:t>vež</w:t>
      </w:r>
      <w:r>
        <w:rPr>
          <w:rStyle w:val="eop"/>
          <w:rFonts w:ascii="Times New Roman" w:hAnsi="Times New Roman" w:cs="Times New Roman"/>
          <w:color w:val="000000"/>
          <w:sz w:val="24"/>
          <w:szCs w:val="24"/>
          <w:shd w:val="clear" w:color="auto" w:fill="FFFFFF"/>
        </w:rPr>
        <w:t>io</w:t>
      </w:r>
      <w:r w:rsidRPr="003B3D3E">
        <w:rPr>
          <w:rStyle w:val="eop"/>
          <w:rFonts w:ascii="Times New Roman" w:hAnsi="Times New Roman" w:cs="Times New Roman"/>
          <w:color w:val="000000"/>
          <w:sz w:val="24"/>
          <w:szCs w:val="24"/>
          <w:shd w:val="clear" w:color="auto" w:fill="FFFFFF"/>
        </w:rPr>
        <w:t>jimo paslauga, o turintiems specialiųjų ugdymo(si) poreikių mokiniams – ir kita švietimo pagalba. 2021 m. suteikta 240 konsultacijų mokiniams, 34 – tėvams (šeimoms), 49 – mokytojams psichologiniais klausimais, socialiniais-pedagoginiais klausimais teiktos 403 konsultacijos mokiniams ir jų tėvams, siekiant padėti įveikti neigiamą karantino poveikį. Atsižvelgus į vykdytų tyrimų rezultatus ir siekiant sumažinti art</w:t>
      </w:r>
      <w:r w:rsidR="00802D14">
        <w:rPr>
          <w:rStyle w:val="eop"/>
          <w:rFonts w:ascii="Times New Roman" w:hAnsi="Times New Roman" w:cs="Times New Roman"/>
          <w:color w:val="000000"/>
          <w:sz w:val="24"/>
          <w:szCs w:val="24"/>
          <w:shd w:val="clear" w:color="auto" w:fill="FFFFFF"/>
        </w:rPr>
        <w:t>ėjančių egzaminų baimę, IV klasių</w:t>
      </w:r>
      <w:r w:rsidRPr="003B3D3E">
        <w:rPr>
          <w:rStyle w:val="eop"/>
          <w:rFonts w:ascii="Times New Roman" w:hAnsi="Times New Roman" w:cs="Times New Roman"/>
          <w:color w:val="000000"/>
          <w:sz w:val="24"/>
          <w:szCs w:val="24"/>
          <w:shd w:val="clear" w:color="auto" w:fill="FFFFFF"/>
        </w:rPr>
        <w:t xml:space="preserve"> mokiniams organizuotos paskaitos „Streso ir baimių valdymas. Į pagalbą mokiniui“, „</w:t>
      </w:r>
      <w:r w:rsidRPr="003B3D3E">
        <w:rPr>
          <w:rFonts w:ascii="Times New Roman" w:hAnsi="Times New Roman"/>
          <w:sz w:val="24"/>
          <w:szCs w:val="24"/>
        </w:rPr>
        <w:t xml:space="preserve">Pozityvus mąstymas ir streso valdymas“, vykdant </w:t>
      </w:r>
      <w:r w:rsidRPr="003B3D3E">
        <w:rPr>
          <w:rStyle w:val="eop"/>
          <w:rFonts w:ascii="Times New Roman" w:hAnsi="Times New Roman" w:cs="Times New Roman"/>
          <w:color w:val="000000"/>
          <w:sz w:val="24"/>
          <w:szCs w:val="24"/>
          <w:shd w:val="clear" w:color="auto" w:fill="FFFFFF"/>
        </w:rPr>
        <w:t xml:space="preserve">Geros savijautos programą. Atlikus mokinių apklausą „Konsultacijos – pagalbos priemonė“, įsitikinta, kad ilgalaikės ir trumpalaikės konsultacinės valandos buvo panaudotos veiksmingai – padėjo likviduoti mokymosi spragas ir siekti aukštesnių rezultatų. Visų klasių mokiniams, patyrusiems ugdymosi sunkumų dėl nuotolinio mokymosi, buvo suteiktos 659 papildomos įvairių mokomųjų dalykų konsultacijos, kuriose dalyvavo apie 90 </w:t>
      </w:r>
      <w:r w:rsidRPr="003B3D3E">
        <w:rPr>
          <w:szCs w:val="24"/>
        </w:rPr>
        <w:t>%</w:t>
      </w:r>
      <w:r w:rsidRPr="003B3D3E">
        <w:rPr>
          <w:rStyle w:val="eop"/>
          <w:rFonts w:ascii="Times New Roman" w:hAnsi="Times New Roman" w:cs="Times New Roman"/>
          <w:color w:val="000000"/>
          <w:sz w:val="24"/>
          <w:szCs w:val="24"/>
          <w:shd w:val="clear" w:color="auto" w:fill="FFFFFF"/>
        </w:rPr>
        <w:t xml:space="preserve"> mokinių.</w:t>
      </w:r>
    </w:p>
    <w:p w:rsidR="00F32290" w:rsidRDefault="00F32290" w:rsidP="00F32290">
      <w:pPr>
        <w:pStyle w:val="Sraopastraipa"/>
        <w:tabs>
          <w:tab w:val="left" w:pos="851"/>
        </w:tabs>
        <w:ind w:left="0" w:firstLine="603"/>
        <w:jc w:val="both"/>
        <w:rPr>
          <w:color w:val="000000"/>
          <w:szCs w:val="24"/>
          <w:shd w:val="clear" w:color="auto" w:fill="FFFFFF"/>
        </w:rPr>
      </w:pPr>
      <w:r w:rsidRPr="003B3D3E">
        <w:rPr>
          <w:szCs w:val="24"/>
        </w:rPr>
        <w:t xml:space="preserve">Siekiant Strateginio plano antrojo tikslo – </w:t>
      </w:r>
      <w:r w:rsidRPr="003B3D3E">
        <w:t>užtikrinti sveiką, saugią ir šiuolaikinius ugdymo(si) reikalavimus atitinkančią aplinką</w:t>
      </w:r>
      <w:r w:rsidRPr="003B3D3E">
        <w:rPr>
          <w:szCs w:val="24"/>
        </w:rPr>
        <w:t xml:space="preserve"> – Gimnazijoje buvo vykdomi du Strateginio plano uždaviniai –</w:t>
      </w:r>
      <w:r w:rsidRPr="003B3D3E">
        <w:rPr>
          <w:b/>
        </w:rPr>
        <w:t xml:space="preserve"> </w:t>
      </w:r>
      <w:r w:rsidRPr="003B3D3E">
        <w:t>gerinti ugdymo sąlygas ir aplinką bei pritaikyti aplinkas švietimo reikmėms. Į</w:t>
      </w:r>
      <w:r w:rsidRPr="003B3D3E">
        <w:rPr>
          <w:szCs w:val="24"/>
        </w:rPr>
        <w:t xml:space="preserve">gyvendinant uždavinius, buvo šiuolaikiškai įrengtas anglų kalbos kabinetas (nupirkti modernūs baldai ir sumontuota hibridinė įranga), 5 mokomuosiuose kabinetuose atliktas dalinis remontas (pakeistos grindys, nudažytos sienos), buvo </w:t>
      </w:r>
      <w:r w:rsidRPr="003B3D3E">
        <w:rPr>
          <w:color w:val="000000"/>
          <w:szCs w:val="24"/>
          <w:shd w:val="clear" w:color="auto" w:fill="FFFFFF"/>
        </w:rPr>
        <w:t xml:space="preserve">nupirkta 60 mokyklinių suolų komplektų, 7 knygų ir metodinių priemonių spintos, atlikti langų reguliavimo ir remonto darbai (209 vnt.), </w:t>
      </w:r>
      <w:r w:rsidRPr="003B3D3E">
        <w:rPr>
          <w:szCs w:val="24"/>
        </w:rPr>
        <w:t xml:space="preserve">įsigyta naujų informacinių komunikacinių technologijų: 37 nešiojami kompiuteriai, 3 daugialypės terpės projektoriai, 35 grafinės planšetės, 13 dokumentų kamerų, 1 kopijavimo aparatas, 24 bevielio interneto prieigos įrenginiai, 2 hibridinės įrangos komplektai. Už ES struktūrinių fondų finansuojamo projekto </w:t>
      </w:r>
      <w:r w:rsidRPr="003B3D3E">
        <w:rPr>
          <w:noProof/>
          <w:szCs w:val="24"/>
        </w:rPr>
        <w:t>„Matematikos pasiekimų gerinimas pasitelkiant virtualią ugdymo aplinką“</w:t>
      </w:r>
      <w:r w:rsidRPr="003B3D3E">
        <w:rPr>
          <w:szCs w:val="24"/>
        </w:rPr>
        <w:t xml:space="preserve"> lėšas (21,3 tūkst. Eur) įsigyti 3 </w:t>
      </w:r>
      <w:r w:rsidRPr="003B3D3E">
        <w:rPr>
          <w:color w:val="000000"/>
          <w:szCs w:val="24"/>
          <w:shd w:val="clear" w:color="auto" w:fill="FFFFFF"/>
        </w:rPr>
        <w:t xml:space="preserve">interaktyvūs ekranai, 3 televizoriai ir 3 konferencinės kameros. </w:t>
      </w:r>
    </w:p>
    <w:p w:rsidR="00FF7848" w:rsidRDefault="00FF7848" w:rsidP="00F32290">
      <w:pPr>
        <w:pStyle w:val="Sraopastraipa"/>
        <w:tabs>
          <w:tab w:val="left" w:pos="851"/>
        </w:tabs>
        <w:ind w:left="0" w:firstLine="603"/>
        <w:jc w:val="both"/>
        <w:rPr>
          <w:color w:val="000000"/>
          <w:szCs w:val="24"/>
          <w:shd w:val="clear" w:color="auto" w:fill="FFFFFF"/>
        </w:rPr>
      </w:pPr>
    </w:p>
    <w:p w:rsidR="00FF7848" w:rsidRDefault="00FF7848" w:rsidP="00F32290">
      <w:pPr>
        <w:pStyle w:val="Sraopastraipa"/>
        <w:tabs>
          <w:tab w:val="left" w:pos="851"/>
        </w:tabs>
        <w:ind w:left="0" w:firstLine="603"/>
        <w:jc w:val="both"/>
        <w:rPr>
          <w:color w:val="000000"/>
          <w:szCs w:val="24"/>
          <w:shd w:val="clear" w:color="auto" w:fill="FFFFFF"/>
        </w:rPr>
      </w:pPr>
    </w:p>
    <w:p w:rsidR="00FF7848" w:rsidRPr="00227543" w:rsidRDefault="00FF7848" w:rsidP="00227543">
      <w:pPr>
        <w:tabs>
          <w:tab w:val="left" w:pos="851"/>
        </w:tabs>
        <w:jc w:val="both"/>
        <w:rPr>
          <w:color w:val="000000"/>
          <w:shd w:val="clear" w:color="auto" w:fill="FFFFFF"/>
        </w:rPr>
      </w:pPr>
      <w:bookmarkStart w:id="2" w:name="_GoBack"/>
      <w:bookmarkEnd w:id="2"/>
    </w:p>
    <w:p w:rsidR="00FF7848" w:rsidRDefault="00FF7848" w:rsidP="00F32290">
      <w:pPr>
        <w:pStyle w:val="Sraopastraipa"/>
        <w:tabs>
          <w:tab w:val="left" w:pos="851"/>
        </w:tabs>
        <w:ind w:left="0" w:firstLine="603"/>
        <w:jc w:val="both"/>
        <w:rPr>
          <w:color w:val="000000"/>
          <w:szCs w:val="24"/>
          <w:shd w:val="clear" w:color="auto" w:fill="FFFFFF"/>
        </w:rPr>
      </w:pPr>
      <w:r w:rsidRPr="00FF7848">
        <w:rPr>
          <w:color w:val="000000"/>
          <w:szCs w:val="24"/>
          <w:shd w:val="clear" w:color="auto" w:fill="FFFFFF"/>
        </w:rPr>
        <w:t>2021 m. Gimnazijos finansinė situacija buvo tokia:</w:t>
      </w:r>
    </w:p>
    <w:tbl>
      <w:tblPr>
        <w:tblStyle w:val="Lentelstinklelis"/>
        <w:tblW w:w="0" w:type="auto"/>
        <w:tblInd w:w="31" w:type="dxa"/>
        <w:tblLook w:val="04A0" w:firstRow="1" w:lastRow="0" w:firstColumn="1" w:lastColumn="0" w:noHBand="0" w:noVBand="1"/>
      </w:tblPr>
      <w:tblGrid>
        <w:gridCol w:w="2054"/>
        <w:gridCol w:w="1470"/>
        <w:gridCol w:w="1256"/>
        <w:gridCol w:w="1283"/>
        <w:gridCol w:w="3455"/>
      </w:tblGrid>
      <w:tr w:rsidR="00F32290" w:rsidRPr="003B3D3E" w:rsidTr="00B84A13">
        <w:trPr>
          <w:tblHeader/>
        </w:trPr>
        <w:tc>
          <w:tcPr>
            <w:tcW w:w="2054" w:type="dxa"/>
            <w:vMerge w:val="restart"/>
            <w:tcBorders>
              <w:top w:val="single" w:sz="4" w:space="0" w:color="auto"/>
              <w:left w:val="single" w:sz="4" w:space="0" w:color="auto"/>
              <w:bottom w:val="single" w:sz="4" w:space="0" w:color="auto"/>
              <w:right w:val="single" w:sz="4" w:space="0" w:color="auto"/>
            </w:tcBorders>
            <w:hideMark/>
          </w:tcPr>
          <w:p w:rsidR="00F32290" w:rsidRPr="003B3D3E" w:rsidRDefault="00F32290" w:rsidP="00B84A13">
            <w:pPr>
              <w:jc w:val="center"/>
            </w:pPr>
            <w:r w:rsidRPr="003B3D3E">
              <w:lastRenderedPageBreak/>
              <w:t>Finansavimo šaltinis</w:t>
            </w:r>
          </w:p>
        </w:tc>
        <w:tc>
          <w:tcPr>
            <w:tcW w:w="4009" w:type="dxa"/>
            <w:gridSpan w:val="3"/>
            <w:tcBorders>
              <w:top w:val="single" w:sz="4" w:space="0" w:color="auto"/>
              <w:left w:val="single" w:sz="4" w:space="0" w:color="auto"/>
              <w:bottom w:val="single" w:sz="4" w:space="0" w:color="auto"/>
              <w:right w:val="single" w:sz="4" w:space="0" w:color="auto"/>
            </w:tcBorders>
            <w:hideMark/>
          </w:tcPr>
          <w:p w:rsidR="00F32290" w:rsidRPr="003B3D3E" w:rsidRDefault="00F32290" w:rsidP="00B84A13">
            <w:pPr>
              <w:jc w:val="center"/>
            </w:pPr>
            <w:r w:rsidRPr="003B3D3E">
              <w:t>Lėšos (tūkst. Eur)</w:t>
            </w:r>
          </w:p>
        </w:tc>
        <w:tc>
          <w:tcPr>
            <w:tcW w:w="3455" w:type="dxa"/>
            <w:vMerge w:val="restart"/>
            <w:tcBorders>
              <w:top w:val="single" w:sz="4" w:space="0" w:color="auto"/>
              <w:left w:val="single" w:sz="4" w:space="0" w:color="auto"/>
              <w:right w:val="single" w:sz="4" w:space="0" w:color="auto"/>
            </w:tcBorders>
          </w:tcPr>
          <w:p w:rsidR="00F32290" w:rsidRPr="003B3D3E" w:rsidRDefault="00F32290" w:rsidP="00B84A13">
            <w:pPr>
              <w:jc w:val="center"/>
            </w:pPr>
            <w:r w:rsidRPr="003B3D3E">
              <w:t>Pastabos</w:t>
            </w:r>
          </w:p>
          <w:p w:rsidR="00F32290" w:rsidRPr="003B3D3E" w:rsidRDefault="00F32290" w:rsidP="00B84A13">
            <w:pPr>
              <w:jc w:val="center"/>
            </w:pPr>
          </w:p>
        </w:tc>
      </w:tr>
      <w:tr w:rsidR="00F32290" w:rsidRPr="003B3D3E" w:rsidTr="00B84A13">
        <w:trPr>
          <w:tblHeader/>
        </w:trPr>
        <w:tc>
          <w:tcPr>
            <w:tcW w:w="2054" w:type="dxa"/>
            <w:vMerge/>
            <w:tcBorders>
              <w:top w:val="single" w:sz="4" w:space="0" w:color="auto"/>
              <w:left w:val="single" w:sz="4" w:space="0" w:color="auto"/>
              <w:bottom w:val="single" w:sz="4" w:space="0" w:color="auto"/>
              <w:right w:val="single" w:sz="4" w:space="0" w:color="auto"/>
            </w:tcBorders>
            <w:vAlign w:val="center"/>
            <w:hideMark/>
          </w:tcPr>
          <w:p w:rsidR="00F32290" w:rsidRPr="003B3D3E" w:rsidRDefault="00F32290" w:rsidP="00B84A13">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pPr>
              <w:jc w:val="center"/>
            </w:pPr>
            <w:r w:rsidRPr="003B3D3E">
              <w:t>Planas (patikslintas)</w:t>
            </w:r>
          </w:p>
        </w:tc>
        <w:tc>
          <w:tcPr>
            <w:tcW w:w="1256"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pPr>
              <w:jc w:val="center"/>
            </w:pPr>
            <w:r w:rsidRPr="003B3D3E">
              <w:t>Panaudota lėšų</w:t>
            </w:r>
          </w:p>
        </w:tc>
        <w:tc>
          <w:tcPr>
            <w:tcW w:w="1283"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pPr>
              <w:jc w:val="center"/>
            </w:pPr>
            <w:r w:rsidRPr="003B3D3E">
              <w:t>Įvykdymas (%)</w:t>
            </w:r>
          </w:p>
        </w:tc>
        <w:tc>
          <w:tcPr>
            <w:tcW w:w="3455" w:type="dxa"/>
            <w:vMerge/>
            <w:tcBorders>
              <w:left w:val="single" w:sz="4" w:space="0" w:color="auto"/>
              <w:bottom w:val="single" w:sz="4" w:space="0" w:color="auto"/>
              <w:right w:val="single" w:sz="4" w:space="0" w:color="auto"/>
            </w:tcBorders>
          </w:tcPr>
          <w:p w:rsidR="00F32290" w:rsidRPr="003B3D3E" w:rsidRDefault="00F32290" w:rsidP="00B84A13"/>
        </w:tc>
      </w:tr>
      <w:tr w:rsidR="00F32290" w:rsidRPr="003B3D3E" w:rsidTr="00B84A13">
        <w:trPr>
          <w:trHeight w:val="415"/>
        </w:trPr>
        <w:tc>
          <w:tcPr>
            <w:tcW w:w="2054"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r w:rsidRPr="003B3D3E">
              <w:t>Savivaldybės biudžetas (SB)</w:t>
            </w:r>
          </w:p>
        </w:tc>
        <w:tc>
          <w:tcPr>
            <w:tcW w:w="1470"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286,4</w:t>
            </w:r>
          </w:p>
        </w:tc>
        <w:tc>
          <w:tcPr>
            <w:tcW w:w="1256"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280,4</w:t>
            </w:r>
          </w:p>
        </w:tc>
        <w:tc>
          <w:tcPr>
            <w:tcW w:w="1283"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98,0</w:t>
            </w:r>
          </w:p>
        </w:tc>
        <w:tc>
          <w:tcPr>
            <w:tcW w:w="3455" w:type="dxa"/>
            <w:tcBorders>
              <w:top w:val="single" w:sz="4" w:space="0" w:color="auto"/>
              <w:left w:val="single" w:sz="4" w:space="0" w:color="auto"/>
              <w:bottom w:val="single" w:sz="4" w:space="0" w:color="auto"/>
              <w:right w:val="single" w:sz="4" w:space="0" w:color="auto"/>
            </w:tcBorders>
          </w:tcPr>
          <w:p w:rsidR="00F32290" w:rsidRPr="003B3D3E" w:rsidRDefault="00F32290" w:rsidP="00B84A13">
            <w:r w:rsidRPr="003B3D3E">
              <w:t>Dėl karantino mokinių vežiojimo paslauga vykdyta tik iš dalies</w:t>
            </w:r>
          </w:p>
        </w:tc>
      </w:tr>
      <w:tr w:rsidR="00F32290" w:rsidRPr="003B3D3E" w:rsidTr="00B84A13">
        <w:tc>
          <w:tcPr>
            <w:tcW w:w="2054"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r w:rsidRPr="003B3D3E">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1087,7</w:t>
            </w:r>
          </w:p>
        </w:tc>
        <w:tc>
          <w:tcPr>
            <w:tcW w:w="1256"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1087,6</w:t>
            </w:r>
          </w:p>
        </w:tc>
        <w:tc>
          <w:tcPr>
            <w:tcW w:w="1283"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100,0</w:t>
            </w:r>
          </w:p>
        </w:tc>
        <w:tc>
          <w:tcPr>
            <w:tcW w:w="3455"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rPr>
                <w:strike/>
              </w:rPr>
            </w:pPr>
          </w:p>
        </w:tc>
      </w:tr>
      <w:tr w:rsidR="00F32290" w:rsidRPr="003B3D3E" w:rsidTr="00B84A13">
        <w:trPr>
          <w:trHeight w:val="684"/>
        </w:trPr>
        <w:tc>
          <w:tcPr>
            <w:tcW w:w="2054"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r w:rsidRPr="003B3D3E">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2,5</w:t>
            </w:r>
          </w:p>
        </w:tc>
        <w:tc>
          <w:tcPr>
            <w:tcW w:w="1256"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0,4</w:t>
            </w:r>
          </w:p>
        </w:tc>
        <w:tc>
          <w:tcPr>
            <w:tcW w:w="1283"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16,0</w:t>
            </w:r>
          </w:p>
        </w:tc>
        <w:tc>
          <w:tcPr>
            <w:tcW w:w="3455"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rPr>
                <w:strike/>
              </w:rPr>
            </w:pPr>
          </w:p>
        </w:tc>
      </w:tr>
      <w:tr w:rsidR="00F32290" w:rsidRPr="003B3D3E" w:rsidTr="00B84A13">
        <w:trPr>
          <w:trHeight w:val="143"/>
        </w:trPr>
        <w:tc>
          <w:tcPr>
            <w:tcW w:w="2054"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r w:rsidRPr="003B3D3E">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pPr>
              <w:jc w:val="center"/>
            </w:pPr>
            <w:r w:rsidRPr="003B3D3E">
              <w:t>0,6</w:t>
            </w:r>
          </w:p>
        </w:tc>
        <w:tc>
          <w:tcPr>
            <w:tcW w:w="1256"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0,4</w:t>
            </w:r>
          </w:p>
        </w:tc>
        <w:tc>
          <w:tcPr>
            <w:tcW w:w="1283"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67,0</w:t>
            </w:r>
          </w:p>
        </w:tc>
        <w:tc>
          <w:tcPr>
            <w:tcW w:w="3455" w:type="dxa"/>
            <w:tcBorders>
              <w:top w:val="single" w:sz="4" w:space="0" w:color="auto"/>
              <w:left w:val="single" w:sz="4" w:space="0" w:color="auto"/>
              <w:bottom w:val="single" w:sz="4" w:space="0" w:color="auto"/>
              <w:right w:val="single" w:sz="4" w:space="0" w:color="auto"/>
            </w:tcBorders>
          </w:tcPr>
          <w:p w:rsidR="00F32290" w:rsidRPr="003B3D3E" w:rsidRDefault="00F32290" w:rsidP="00B84A13">
            <w:r w:rsidRPr="003B3D3E">
              <w:t>Dėl karantino patalpų suteikimo paslauga vykdyta tik iš dalies</w:t>
            </w:r>
          </w:p>
        </w:tc>
      </w:tr>
      <w:tr w:rsidR="00F32290" w:rsidRPr="003B3D3E" w:rsidTr="00B84A13">
        <w:trPr>
          <w:trHeight w:val="125"/>
        </w:trPr>
        <w:tc>
          <w:tcPr>
            <w:tcW w:w="2054"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r w:rsidRPr="003B3D3E">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48,2</w:t>
            </w:r>
          </w:p>
        </w:tc>
        <w:tc>
          <w:tcPr>
            <w:tcW w:w="1256"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4,4</w:t>
            </w:r>
          </w:p>
        </w:tc>
        <w:tc>
          <w:tcPr>
            <w:tcW w:w="1283"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9,0</w:t>
            </w:r>
          </w:p>
        </w:tc>
        <w:tc>
          <w:tcPr>
            <w:tcW w:w="3455" w:type="dxa"/>
            <w:tcBorders>
              <w:top w:val="single" w:sz="4" w:space="0" w:color="auto"/>
              <w:left w:val="single" w:sz="4" w:space="0" w:color="auto"/>
              <w:bottom w:val="single" w:sz="4" w:space="0" w:color="auto"/>
              <w:right w:val="single" w:sz="4" w:space="0" w:color="auto"/>
            </w:tcBorders>
          </w:tcPr>
          <w:p w:rsidR="00F32290" w:rsidRPr="003B3D3E" w:rsidRDefault="00F32290" w:rsidP="00B84A13">
            <w:r w:rsidRPr="003B3D3E">
              <w:t>Dėl karantino ES projektų veikla sausio–birželio mėnesiais nevyko</w:t>
            </w:r>
          </w:p>
        </w:tc>
      </w:tr>
      <w:tr w:rsidR="00F32290" w:rsidRPr="003B3D3E" w:rsidTr="00B84A13">
        <w:tc>
          <w:tcPr>
            <w:tcW w:w="2054"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r w:rsidRPr="003B3D3E">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6,9</w:t>
            </w:r>
          </w:p>
        </w:tc>
        <w:tc>
          <w:tcPr>
            <w:tcW w:w="1256"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0,1</w:t>
            </w:r>
          </w:p>
        </w:tc>
        <w:tc>
          <w:tcPr>
            <w:tcW w:w="1283"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1,0</w:t>
            </w:r>
          </w:p>
        </w:tc>
        <w:tc>
          <w:tcPr>
            <w:tcW w:w="3455" w:type="dxa"/>
            <w:tcBorders>
              <w:top w:val="single" w:sz="4" w:space="0" w:color="auto"/>
              <w:left w:val="single" w:sz="4" w:space="0" w:color="auto"/>
              <w:bottom w:val="single" w:sz="4" w:space="0" w:color="auto"/>
              <w:right w:val="single" w:sz="4" w:space="0" w:color="auto"/>
            </w:tcBorders>
          </w:tcPr>
          <w:p w:rsidR="00F32290" w:rsidRPr="003B3D3E" w:rsidRDefault="00F32290" w:rsidP="00B84A13">
            <w:r w:rsidRPr="003B3D3E">
              <w:t>Dėl karantino sausio–birželio mėnesiais mokinių pažintinė-edukacinė veikla buvo pristabdyta, lėšos kaupiamos</w:t>
            </w:r>
          </w:p>
        </w:tc>
      </w:tr>
      <w:tr w:rsidR="00F32290" w:rsidRPr="003B3D3E" w:rsidTr="00B84A13">
        <w:trPr>
          <w:trHeight w:val="152"/>
        </w:trPr>
        <w:tc>
          <w:tcPr>
            <w:tcW w:w="2054" w:type="dxa"/>
            <w:tcBorders>
              <w:top w:val="single" w:sz="4" w:space="0" w:color="auto"/>
              <w:left w:val="single" w:sz="4" w:space="0" w:color="auto"/>
              <w:bottom w:val="single" w:sz="4" w:space="0" w:color="auto"/>
              <w:right w:val="single" w:sz="4" w:space="0" w:color="auto"/>
            </w:tcBorders>
            <w:hideMark/>
          </w:tcPr>
          <w:p w:rsidR="00F32290" w:rsidRPr="003B3D3E" w:rsidRDefault="00F32290" w:rsidP="00B84A13">
            <w:r w:rsidRPr="003B3D3E">
              <w:t>Iš viso</w:t>
            </w:r>
          </w:p>
        </w:tc>
        <w:tc>
          <w:tcPr>
            <w:tcW w:w="1470"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1431,7</w:t>
            </w:r>
          </w:p>
        </w:tc>
        <w:tc>
          <w:tcPr>
            <w:tcW w:w="1256"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1372,8</w:t>
            </w:r>
          </w:p>
        </w:tc>
        <w:tc>
          <w:tcPr>
            <w:tcW w:w="1283"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r w:rsidRPr="003B3D3E">
              <w:t>96,0</w:t>
            </w:r>
          </w:p>
        </w:tc>
        <w:tc>
          <w:tcPr>
            <w:tcW w:w="3455" w:type="dxa"/>
            <w:tcBorders>
              <w:top w:val="single" w:sz="4" w:space="0" w:color="auto"/>
              <w:left w:val="single" w:sz="4" w:space="0" w:color="auto"/>
              <w:bottom w:val="single" w:sz="4" w:space="0" w:color="auto"/>
              <w:right w:val="single" w:sz="4" w:space="0" w:color="auto"/>
            </w:tcBorders>
          </w:tcPr>
          <w:p w:rsidR="00F32290" w:rsidRPr="003B3D3E" w:rsidRDefault="00F32290" w:rsidP="00B84A13">
            <w:pPr>
              <w:jc w:val="center"/>
            </w:pPr>
          </w:p>
        </w:tc>
      </w:tr>
      <w:tr w:rsidR="00F32290" w:rsidRPr="003B3D3E" w:rsidTr="00B84A13">
        <w:tc>
          <w:tcPr>
            <w:tcW w:w="6063" w:type="dxa"/>
            <w:gridSpan w:val="4"/>
            <w:tcBorders>
              <w:top w:val="single" w:sz="4" w:space="0" w:color="auto"/>
              <w:left w:val="single" w:sz="4" w:space="0" w:color="auto"/>
              <w:bottom w:val="single" w:sz="4" w:space="0" w:color="auto"/>
              <w:right w:val="single" w:sz="4" w:space="0" w:color="auto"/>
            </w:tcBorders>
          </w:tcPr>
          <w:p w:rsidR="00F32290" w:rsidRPr="003B3D3E" w:rsidRDefault="00F32290" w:rsidP="00B84A13">
            <w:r w:rsidRPr="003B3D3E">
              <w:t>Kreditinis įsiskolinimas (pagal visus finansavimo šaltinius) 2022 m. sausio 1 d. – 18,42 Eur</w:t>
            </w:r>
          </w:p>
        </w:tc>
        <w:tc>
          <w:tcPr>
            <w:tcW w:w="3455" w:type="dxa"/>
            <w:tcBorders>
              <w:top w:val="single" w:sz="4" w:space="0" w:color="auto"/>
              <w:left w:val="single" w:sz="4" w:space="0" w:color="auto"/>
              <w:bottom w:val="single" w:sz="4" w:space="0" w:color="auto"/>
              <w:right w:val="single" w:sz="4" w:space="0" w:color="auto"/>
            </w:tcBorders>
          </w:tcPr>
          <w:p w:rsidR="00F32290" w:rsidRPr="003B3D3E" w:rsidRDefault="00F32290" w:rsidP="00B84A13">
            <w:r w:rsidRPr="003B3D3E">
              <w:t>Gruodžio mėnesio sąskaita už ryšių paslaugas gaunama kitų metų sausio mėnesį</w:t>
            </w:r>
          </w:p>
        </w:tc>
      </w:tr>
    </w:tbl>
    <w:p w:rsidR="00F32290" w:rsidRPr="003B3D3E" w:rsidRDefault="00F32290" w:rsidP="00F32290">
      <w:pPr>
        <w:ind w:firstLine="567"/>
        <w:jc w:val="both"/>
      </w:pPr>
    </w:p>
    <w:p w:rsidR="00F32290" w:rsidRPr="003B3D3E" w:rsidRDefault="00F32290" w:rsidP="00F32290">
      <w:pPr>
        <w:ind w:right="-22" w:firstLine="603"/>
        <w:jc w:val="both"/>
        <w:rPr>
          <w:color w:val="FF0000"/>
        </w:rPr>
      </w:pPr>
      <w:r w:rsidRPr="003B3D3E">
        <w:t>Gimnazijoje 2021 m. buvo atlikti patikrinimai dėl lietuvių kalbos ir literatūros, informacinių technologijų, užsienio (anglų) kalbos valstybinių brandos egzamino vykdymo (Klaipėdos miesto savivaldybės administracijos Švietimo skyrius pažeidimų nenustatė), dėl profesinės rizikos darbuotojų saugai ir sveikatai vertinimo darbo vietose (įvykdyti visi Lietuvos Respublikos valstybinės darbo inspekcijos 2021-05-24 pažymoje Nr. (2.4)SI-44 nurodyti reikalavimai).</w:t>
      </w:r>
    </w:p>
    <w:p w:rsidR="00F32290" w:rsidRPr="003B3D3E" w:rsidRDefault="00F32290" w:rsidP="00F32290">
      <w:pPr>
        <w:ind w:right="-22" w:firstLine="603"/>
        <w:jc w:val="both"/>
        <w:rPr>
          <w:lang w:eastAsia="lt-LT"/>
        </w:rPr>
      </w:pPr>
      <w:r w:rsidRPr="003B3D3E">
        <w:t xml:space="preserve">2021 m. Gimnazijoje liko neišspręstos tokios vidaus ir išorės faktorių sąlygotos problemos: </w:t>
      </w:r>
      <w:r>
        <w:t xml:space="preserve">   </w:t>
      </w:r>
      <w:r w:rsidRPr="003B3D3E">
        <w:t>1) dėl pedagogų trūkumo dalis Gimnazijos mokytojų dirbo daugiau kaip 1 etatu, o dalis mokytojų –keliose ugdymo įstaigose; 2) dėl bėgančio vandens pro nesuremontuotus stogelius išorės laiptai nuolat šlampa, yra slidūs, remontuotini ir laiptai vidaus patalpose; 3) dėl susidėvėjusių ir nekokybiškai sumontuotų langų dalyje patalpų neužtikrinama reikiama oro temperatūra, o stipriai lyjant, vanduo bėga į patalpas.</w:t>
      </w:r>
    </w:p>
    <w:p w:rsidR="00D57F27" w:rsidRDefault="00F32290" w:rsidP="00F32290">
      <w:pPr>
        <w:ind w:firstLine="709"/>
        <w:jc w:val="both"/>
      </w:pPr>
      <w:r w:rsidRPr="003B3D3E">
        <w:t>Planuodama 2022 m. veiklą, Gimnazijos bendruomenė susitarė dėl tokių veiklos prioritetų: mokinių pažangos ir pasiekimų gerinimas bei mokinių tiriamosios-praktinės veiklos efektyvinimas</w:t>
      </w:r>
      <w:r>
        <w:t>.</w:t>
      </w:r>
    </w:p>
    <w:p w:rsidR="00F32290" w:rsidRDefault="00F32290" w:rsidP="00F32290">
      <w:pPr>
        <w:jc w:val="both"/>
      </w:pPr>
    </w:p>
    <w:p w:rsidR="00F32290" w:rsidRDefault="00F32290" w:rsidP="00F32290">
      <w:pPr>
        <w:jc w:val="both"/>
      </w:pPr>
    </w:p>
    <w:p w:rsidR="00F32290" w:rsidRPr="00832CC9" w:rsidRDefault="00F32290" w:rsidP="00F32290">
      <w:pPr>
        <w:jc w:val="both"/>
      </w:pPr>
      <w:r>
        <w:t>Direktorė</w:t>
      </w:r>
      <w:r>
        <w:tab/>
      </w:r>
      <w:r>
        <w:tab/>
      </w:r>
      <w:r>
        <w:tab/>
      </w:r>
      <w:r>
        <w:tab/>
      </w:r>
      <w:r>
        <w:tab/>
        <w:t xml:space="preserve">                        Živilė Kiškionytė</w:t>
      </w:r>
    </w:p>
    <w:sectPr w:rsidR="00F32290"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27543">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F56FCA"/>
    <w:multiLevelType w:val="hybridMultilevel"/>
    <w:tmpl w:val="737CF14E"/>
    <w:lvl w:ilvl="0" w:tplc="381A8F86">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770C2"/>
    <w:rsid w:val="0019615E"/>
    <w:rsid w:val="00227543"/>
    <w:rsid w:val="0034183E"/>
    <w:rsid w:val="004476DD"/>
    <w:rsid w:val="005126A8"/>
    <w:rsid w:val="00597EE8"/>
    <w:rsid w:val="005B434A"/>
    <w:rsid w:val="005F495C"/>
    <w:rsid w:val="00800974"/>
    <w:rsid w:val="00802D14"/>
    <w:rsid w:val="00832CC9"/>
    <w:rsid w:val="008354D5"/>
    <w:rsid w:val="008E6E82"/>
    <w:rsid w:val="00A00F24"/>
    <w:rsid w:val="00AF7D08"/>
    <w:rsid w:val="00B750B6"/>
    <w:rsid w:val="00C57681"/>
    <w:rsid w:val="00CA4D3B"/>
    <w:rsid w:val="00D42B72"/>
    <w:rsid w:val="00D57F27"/>
    <w:rsid w:val="00E33871"/>
    <w:rsid w:val="00E56A73"/>
    <w:rsid w:val="00F1275A"/>
    <w:rsid w:val="00F32290"/>
    <w:rsid w:val="00F72A1E"/>
    <w:rsid w:val="00FF78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943A5"/>
  <w15:docId w15:val="{DBEE6911-DBAB-4AE9-B311-40D8C5376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F32290"/>
    <w:pPr>
      <w:ind w:left="720"/>
      <w:contextualSpacing/>
    </w:pPr>
    <w:rPr>
      <w:szCs w:val="20"/>
    </w:rPr>
  </w:style>
  <w:style w:type="character" w:customStyle="1" w:styleId="eop">
    <w:name w:val="eop"/>
    <w:basedOn w:val="Numatytasispastraiposriftas"/>
    <w:rsid w:val="00F32290"/>
  </w:style>
  <w:style w:type="paragraph" w:styleId="Betarp">
    <w:name w:val="No Spacing"/>
    <w:uiPriority w:val="1"/>
    <w:qFormat/>
    <w:rsid w:val="00F32290"/>
    <w:pPr>
      <w:spacing w:after="0" w:line="240" w:lineRule="auto"/>
    </w:pPr>
  </w:style>
  <w:style w:type="character" w:customStyle="1" w:styleId="normaltextrun">
    <w:name w:val="normaltextrun"/>
    <w:basedOn w:val="Numatytasispastraiposriftas"/>
    <w:rsid w:val="00F322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6791</Words>
  <Characters>3872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17</cp:revision>
  <cp:lastPrinted>2022-02-28T10:42:00Z</cp:lastPrinted>
  <dcterms:created xsi:type="dcterms:W3CDTF">2013-10-25T06:49:00Z</dcterms:created>
  <dcterms:modified xsi:type="dcterms:W3CDTF">2022-02-28T10:42:00Z</dcterms:modified>
</cp:coreProperties>
</file>